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6624"/>
        <w:gridCol w:w="3312"/>
      </w:tblGrid>
      <w:tr>
        <w:tc>
          <w:tcPr>
            <w:tcW w:type="dxa" w:w="4968"/>
            <w:shd w:val="clear" w:fill="16325C"/>
          </w:tcPr>
          <w:p>
            <w:r>
              <w:rPr>
                <w:b/>
                <w:i w:val="0"/>
                <w:color w:val="FFFFFF"/>
                <w:sz w:val="28"/>
              </w:rPr>
              <w:t>{Account.Name}</w:t>
            </w:r>
          </w:p>
        </w:tc>
        <w:tc>
          <w:tcPr>
            <w:tcW w:type="dxa" w:w="4968"/>
            <w:shd w:val="clear" w:fill="16325C"/>
          </w:tcPr>
          <w:p>
            <w:pPr>
              <w:jc w:val="right"/>
            </w:pPr>
            <w:r>
              <w:rPr>
                <w:b/>
                <w:i w:val="0"/>
                <w:color w:val="9FCFF5"/>
                <w:sz w:val="20"/>
              </w:rPr>
              <w:t>ESCALATION NOTICE</w:t>
            </w:r>
          </w:p>
        </w:tc>
      </w:tr>
    </w:tbl>
    <w:p/>
    <w:p>
      <w:r>
        <w:rPr>
          <w:b/>
          <w:i w:val="0"/>
          <w:color w:val="16325C"/>
          <w:sz w:val="40"/>
        </w:rPr>
        <w:t>Case Escalation Notice</w:t>
      </w:r>
    </w:p>
    <w:p>
      <w:r>
        <w:rPr>
          <w:b w:val="0"/>
          <w:i w:val="0"/>
          <w:color w:val="54698D"/>
          <w:sz w:val="21"/>
        </w:rPr>
        <w:t>{CaseNumber} · Issued {Now:MMMM d, yyyy HH:mm}</w:t>
      </w:r>
    </w:p>
    <w:p>
      <w:pPr>
        <w:spacing w:after="120"/>
      </w:pPr>
      <w:r>
        <w:rPr>
          <w:b w:val="0"/>
          <w:i w:val="0"/>
        </w:rPr>
        <w:t>{#IF Priority = 'High'}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C6D3E0"/>
          <w:left w:val="single" w:sz="4" w:color="C6D3E0"/>
          <w:bottom w:val="single" w:sz="4" w:color="C6D3E0"/>
          <w:right w:val="single" w:sz="4" w:color="C6D3E0"/>
          <w:insideH w:val="single" w:sz="4" w:color="C6D3E0"/>
          <w:insideV w:val="single" w:sz="4" w:color="C6D3E0"/>
        </w:tblBorders>
      </w:tblPr>
      <w:tblGrid>
        <w:gridCol w:w="9936"/>
      </w:tblGrid>
      <w:tr>
        <w:tc>
          <w:tcPr>
            <w:tcW w:type="dxa" w:w="9936"/>
            <w:shd w:val="clear" w:fill="F3F6F9"/>
          </w:tcPr>
          <w:p>
            <w:r>
              <w:rPr>
                <w:b/>
                <w:i w:val="0"/>
                <w:color w:val="B45309"/>
              </w:rPr>
              <w:t xml:space="preserve">URGENT — high-priority case. </w:t>
            </w:r>
            <w:r>
              <w:rPr>
                <w:b w:val="0"/>
                <w:i w:val="0"/>
              </w:rPr>
              <w:t>This notice was generated because the case below meets the escalation criteria. A response is due within the contracted SLA window.</w:t>
            </w:r>
          </w:p>
        </w:tc>
      </w:tr>
    </w:tbl>
    <w:p/>
    <w:p>
      <w:pPr>
        <w:spacing w:after="120"/>
      </w:pPr>
      <w:r>
        <w:rPr>
          <w:b w:val="0"/>
          <w:i w:val="0"/>
        </w:rPr>
        <w:t>{:else}</w:t>
      </w:r>
    </w:p>
    <w:p>
      <w:pPr>
        <w:spacing w:after="120"/>
      </w:pPr>
      <w:r>
        <w:rPr>
          <w:b w:val="0"/>
          <w:i w:val="0"/>
        </w:rPr>
        <w:t>This is a courtesy status notice for the case below.</w:t>
      </w:r>
    </w:p>
    <w:p>
      <w:pPr>
        <w:spacing w:after="120"/>
      </w:pPr>
      <w:r>
        <w:rPr>
          <w:b w:val="0"/>
          <w:i w:val="0"/>
        </w:rPr>
        <w:t>{/IF}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CASE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2880"/>
        <w:gridCol w:w="7056"/>
      </w:tblGrid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Case number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{CaseNumber}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Subject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{Subject}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Status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{Status}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Priority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{Priority}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Opened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{CreatedDate:MM/dd/yyyy}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Customer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{Account.Name}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Reported by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{Contact.Name} · {Contact.Email}</w:t>
            </w:r>
          </w:p>
        </w:tc>
      </w:tr>
    </w:tbl>
    <w:p>
      <w:pPr>
        <w:spacing w:before="280" w:after="80"/>
      </w:pPr>
      <w:r>
        <w:rPr>
          <w:b/>
          <w:i w:val="0"/>
          <w:color w:val="0176D3"/>
          <w:sz w:val="18"/>
        </w:rPr>
        <w:t>SITUATION</w:t>
      </w:r>
    </w:p>
    <w:p>
      <w:pPr>
        <w:spacing w:after="120"/>
      </w:pPr>
      <w:r>
        <w:rPr>
          <w:b w:val="0"/>
          <w:i w:val="0"/>
        </w:rPr>
        <w:t>{Description}</w:t>
      </w:r>
    </w:p>
    <w:p>
      <w:pPr>
        <w:spacing w:after="120"/>
      </w:pPr>
      <w:r>
        <w:rPr>
          <w:b w:val="0"/>
          <w:i w:val="0"/>
        </w:rPr>
        <w:t>{^IsEscalated}</w:t>
      </w:r>
    </w:p>
    <w:p>
      <w:pPr>
        <w:spacing w:after="120"/>
      </w:pPr>
      <w:r>
        <w:rPr>
          <w:b/>
          <w:i w:val="0"/>
        </w:rPr>
        <w:t xml:space="preserve">Formal escalation flag: not yet set. </w:t>
      </w:r>
      <w:r>
        <w:rPr>
          <w:b w:val="0"/>
          <w:i w:val="0"/>
        </w:rPr>
        <w:t>If the SLA window lapses, this case escalates automatically.</w:t>
      </w:r>
    </w:p>
    <w:p>
      <w:pPr>
        <w:spacing w:after="120"/>
      </w:pPr>
      <w:r>
        <w:rPr>
          <w:b w:val="0"/>
          <w:i w:val="0"/>
        </w:rPr>
        <w:t>{:else}</w:t>
      </w:r>
    </w:p>
    <w:p>
      <w:pPr>
        <w:spacing w:after="120"/>
      </w:pPr>
      <w:r>
        <w:rPr>
          <w:b/>
          <w:i w:val="0"/>
          <w:color w:val="B45309"/>
        </w:rPr>
        <w:t xml:space="preserve">This case is formally escalated. </w:t>
      </w:r>
      <w:r>
        <w:rPr>
          <w:b w:val="0"/>
          <w:i w:val="0"/>
        </w:rPr>
        <w:t>Management review is in progress.</w:t>
      </w:r>
    </w:p>
    <w:p>
      <w:pPr>
        <w:spacing w:after="120"/>
      </w:pPr>
      <w:r>
        <w:rPr>
          <w:b w:val="0"/>
          <w:i w:val="0"/>
        </w:rPr>
        <w:t>{/IsEscalated}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COMMITMENTS</w:t>
      </w:r>
    </w:p>
    <w:p>
      <w:pPr>
        <w:spacing w:after="120"/>
      </w:pPr>
      <w:r>
        <w:rPr>
          <w:b w:val="0"/>
          <w:i w:val="0"/>
        </w:rPr>
        <w:t>✓  Named engineer assigned for the duration of the case</w:t>
      </w:r>
    </w:p>
    <w:p>
      <w:pPr>
        <w:spacing w:after="120"/>
      </w:pPr>
      <w:r>
        <w:rPr>
          <w:b w:val="0"/>
          <w:i w:val="0"/>
        </w:rPr>
        <w:t>✓  Daily status updates until resolution</w:t>
      </w:r>
    </w:p>
    <w:p>
      <w:pPr>
        <w:spacing w:after="120"/>
      </w:pPr>
      <w:r>
        <w:rPr>
          <w:b w:val="0"/>
          <w:i w:val="0"/>
        </w:rPr>
        <w:t>✓  Post-resolution root-cause summary</w:t>
      </w:r>
    </w:p>
    <w:p>
      <w:pPr>
        <w:spacing w:before="360"/>
      </w:pPr>
      <w:r>
        <w:rPr>
          <w:b w:val="0"/>
          <w:i/>
          <w:color w:val="54698D"/>
          <w:sz w:val="17"/>
        </w:rPr>
        <w:t>Generated {Now:yyyy-MM-dd HH:mm} by {RunningUser.Name} · Portwood DocGen.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6325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